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C" w:rsidRPr="00924DCC" w:rsidRDefault="00924DCC" w:rsidP="00924DCC">
      <w:pPr>
        <w:spacing w:after="0" w:line="432" w:lineRule="atLeast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附件一：</w:t>
      </w:r>
    </w:p>
    <w:p w:rsidR="00924DCC" w:rsidRPr="00924DCC" w:rsidRDefault="00924DCC" w:rsidP="00924DCC">
      <w:pPr>
        <w:spacing w:after="300" w:line="240" w:lineRule="auto"/>
        <w:rPr>
          <w:rFonts w:ascii="宋体" w:eastAsia="宋体" w:hAnsi="宋体" w:cs="Times New Roman"/>
          <w:color w:val="333333"/>
          <w:sz w:val="24"/>
          <w:szCs w:val="24"/>
        </w:rPr>
      </w:pPr>
      <w:r w:rsidRPr="00924DCC">
        <w:rPr>
          <w:rFonts w:ascii="宋体" w:eastAsia="宋体" w:hAnsi="宋体" w:cs="Times New Roman" w:hint="eastAsia"/>
          <w:color w:val="333333"/>
          <w:sz w:val="24"/>
          <w:szCs w:val="24"/>
        </w:rPr>
        <w:t>       </w:t>
      </w:r>
    </w:p>
    <w:p w:rsidR="00924DCC" w:rsidRPr="00924DCC" w:rsidRDefault="00924DCC" w:rsidP="00924DCC">
      <w:pPr>
        <w:spacing w:after="300" w:line="240" w:lineRule="auto"/>
        <w:rPr>
          <w:rFonts w:ascii="宋体" w:eastAsia="宋体" w:hAnsi="宋体" w:cs="Times New Roman" w:hint="eastAsia"/>
          <w:color w:val="333333"/>
          <w:sz w:val="24"/>
          <w:szCs w:val="24"/>
        </w:rPr>
      </w:pPr>
      <w:r w:rsidRPr="00924DCC">
        <w:rPr>
          <w:rFonts w:ascii="宋体" w:eastAsia="宋体" w:hAnsi="宋体" w:cs="Times New Roman" w:hint="eastAsia"/>
          <w:color w:val="333333"/>
          <w:sz w:val="24"/>
          <w:szCs w:val="24"/>
        </w:rPr>
        <w:t>       </w:t>
      </w:r>
    </w:p>
    <w:p w:rsidR="00924DCC" w:rsidRPr="00924DCC" w:rsidRDefault="00924DCC" w:rsidP="00924DCC">
      <w:pPr>
        <w:spacing w:after="300" w:line="240" w:lineRule="auto"/>
        <w:rPr>
          <w:rFonts w:ascii="宋体" w:eastAsia="宋体" w:hAnsi="宋体" w:cs="Times New Roman" w:hint="eastAsia"/>
          <w:color w:val="333333"/>
          <w:sz w:val="24"/>
          <w:szCs w:val="24"/>
        </w:rPr>
      </w:pPr>
      <w:r w:rsidRPr="00924DCC">
        <w:rPr>
          <w:rFonts w:ascii="宋体" w:eastAsia="宋体" w:hAnsi="宋体" w:cs="Times New Roman" w:hint="eastAsia"/>
          <w:color w:val="333333"/>
          <w:sz w:val="24"/>
          <w:szCs w:val="24"/>
        </w:rPr>
        <w:t>       </w:t>
      </w:r>
    </w:p>
    <w:p w:rsidR="00924DCC" w:rsidRPr="00924DCC" w:rsidRDefault="00924DCC" w:rsidP="00924DCC">
      <w:pPr>
        <w:spacing w:after="300" w:line="240" w:lineRule="auto"/>
        <w:rPr>
          <w:rFonts w:ascii="宋体" w:eastAsia="宋体" w:hAnsi="宋体" w:cs="Times New Roman" w:hint="eastAsia"/>
          <w:color w:val="333333"/>
          <w:sz w:val="24"/>
          <w:szCs w:val="24"/>
        </w:rPr>
      </w:pPr>
      <w:r w:rsidRPr="00924DCC">
        <w:rPr>
          <w:rFonts w:ascii="宋体" w:eastAsia="宋体" w:hAnsi="宋体" w:cs="Times New Roman" w:hint="eastAsia"/>
          <w:color w:val="333333"/>
          <w:sz w:val="24"/>
          <w:szCs w:val="24"/>
        </w:rPr>
        <w:t>       </w:t>
      </w:r>
    </w:p>
    <w:tbl>
      <w:tblPr>
        <w:tblpPr w:leftFromText="16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133"/>
        <w:gridCol w:w="801"/>
        <w:gridCol w:w="1008"/>
        <w:gridCol w:w="711"/>
        <w:gridCol w:w="720"/>
        <w:gridCol w:w="397"/>
        <w:gridCol w:w="1280"/>
      </w:tblGrid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3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论文题目</w:t>
            </w:r>
          </w:p>
        </w:tc>
        <w:tc>
          <w:tcPr>
            <w:tcW w:w="6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是否参会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预定房间天数</w:t>
            </w:r>
          </w:p>
        </w:tc>
        <w:tc>
          <w:tcPr>
            <w:tcW w:w="2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是否愿意合住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DCC">
              <w:rPr>
                <w:rFonts w:ascii="宋体" w:eastAsia="宋体" w:hAnsi="宋体" w:cs="Times New Roman" w:hint="eastAsia"/>
                <w:sz w:val="28"/>
                <w:szCs w:val="28"/>
              </w:rPr>
              <w:t> </w:t>
            </w:r>
          </w:p>
        </w:tc>
      </w:tr>
      <w:tr w:rsidR="00924DCC" w:rsidRPr="00924DCC" w:rsidTr="00924DCC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DCC" w:rsidRPr="00924DCC" w:rsidRDefault="00924DCC" w:rsidP="0092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4DCC" w:rsidRPr="00924DCC" w:rsidRDefault="00924DCC" w:rsidP="00924DCC">
      <w:pPr>
        <w:spacing w:after="0" w:line="432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第十三届南方财税法高层论坛回执</w:t>
      </w:r>
      <w:bookmarkStart w:id="0" w:name="_GoBack"/>
      <w:bookmarkEnd w:id="0"/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240" w:lineRule="auto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回执期限：请至迟在2017年6月8日之前将回执以电子邮件方式发送至</w:t>
      </w:r>
      <w:hyperlink r:id="rId4" w:history="1">
        <w:r w:rsidRPr="00924DCC">
          <w:rPr>
            <w:rFonts w:ascii="宋体" w:eastAsia="宋体" w:hAnsi="宋体" w:cs="Times New Roman" w:hint="eastAsia"/>
            <w:b/>
            <w:bCs/>
            <w:color w:val="000000"/>
            <w:sz w:val="28"/>
            <w:szCs w:val="28"/>
          </w:rPr>
          <w:t>nftaxlaw@163.com</w:t>
        </w:r>
      </w:hyperlink>
      <w:r w:rsidRPr="00924DCC">
        <w:rPr>
          <w:rFonts w:ascii="宋体" w:eastAsia="宋体" w:hAnsi="宋体" w:cs="Times New Roman" w:hint="eastAsia"/>
          <w:color w:val="000000"/>
          <w:sz w:val="28"/>
          <w:szCs w:val="28"/>
        </w:rPr>
        <w:t>，</w:t>
      </w:r>
      <w:r w:rsidRPr="00924DCC">
        <w:rPr>
          <w:rFonts w:ascii="宋体" w:eastAsia="宋体" w:hAnsi="宋体" w:cs="Times New Roman" w:hint="eastAsia"/>
          <w:color w:val="333333"/>
          <w:sz w:val="21"/>
          <w:szCs w:val="21"/>
        </w:rPr>
        <w:t>或以邮寄的方式送达华南理工大学法学院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刘中原</w:t>
      </w:r>
      <w:r w:rsidRPr="00924DCC">
        <w:rPr>
          <w:rFonts w:ascii="Times New Roman" w:eastAsia="宋体" w:hAnsi="Times New Roman" w:cs="Times New Roman"/>
          <w:color w:val="333333"/>
          <w:sz w:val="28"/>
          <w:szCs w:val="28"/>
        </w:rPr>
        <w:t>收，联系电话：</w:t>
      </w: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15625168176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。</w:t>
      </w:r>
    </w:p>
    <w:p w:rsidR="00924DCC" w:rsidRPr="00924DCC" w:rsidRDefault="00924DCC" w:rsidP="00924DCC">
      <w:pPr>
        <w:spacing w:after="0" w:line="240" w:lineRule="auto"/>
        <w:rPr>
          <w:rFonts w:ascii="宋体" w:eastAsia="宋体" w:hAnsi="宋体" w:cs="Times New Roman"/>
          <w:color w:val="333333"/>
          <w:sz w:val="28"/>
          <w:szCs w:val="28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br w:type="textWrapping" w:clear="all"/>
      </w:r>
    </w:p>
    <w:p w:rsidR="00924DCC" w:rsidRPr="00924DCC" w:rsidRDefault="00924DCC" w:rsidP="00924DCC">
      <w:pPr>
        <w:spacing w:after="300" w:line="240" w:lineRule="auto"/>
        <w:rPr>
          <w:rFonts w:ascii="宋体" w:eastAsia="宋体" w:hAnsi="宋体" w:cs="Times New Roman" w:hint="eastAsia"/>
          <w:color w:val="333333"/>
          <w:sz w:val="24"/>
          <w:szCs w:val="24"/>
        </w:rPr>
      </w:pPr>
      <w:r w:rsidRPr="00924DCC">
        <w:rPr>
          <w:rFonts w:ascii="宋体" w:eastAsia="宋体" w:hAnsi="宋体" w:cs="Times New Roman" w:hint="eastAsia"/>
          <w:color w:val="333333"/>
          <w:sz w:val="24"/>
          <w:szCs w:val="24"/>
        </w:rPr>
        <w:t>       </w:t>
      </w:r>
    </w:p>
    <w:p w:rsidR="00924DCC" w:rsidRPr="00924DCC" w:rsidRDefault="00924DCC" w:rsidP="00924DCC">
      <w:pPr>
        <w:spacing w:after="0" w:line="320" w:lineRule="atLeast"/>
        <w:rPr>
          <w:rFonts w:ascii="Times New Roman" w:eastAsia="宋体" w:hAnsi="Times New Roman" w:cs="Times New Roman" w:hint="eastAsia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附件二：</w:t>
      </w:r>
    </w:p>
    <w:p w:rsidR="00924DCC" w:rsidRPr="00924DCC" w:rsidRDefault="00924DCC" w:rsidP="00924DCC">
      <w:pPr>
        <w:spacing w:before="312" w:after="0" w:line="315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lastRenderedPageBreak/>
        <w:t>第十三届南方财税法高层论坛投稿论文写作规范</w:t>
      </w:r>
    </w:p>
    <w:p w:rsidR="00924DCC" w:rsidRPr="00924DCC" w:rsidRDefault="00924DCC" w:rsidP="00924DCC">
      <w:pPr>
        <w:spacing w:after="0" w:line="315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315" w:lineRule="atLeast"/>
        <w:ind w:firstLine="549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一、基本要求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《第十三届南方财税法高层论坛论文集》将结集出版，为保证质量，特提出以下要求，凡不满足要求的论文一概不予收录：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第一，</w:t>
      </w: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截稿时间2017年6月8日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，以电子邮件的发送时间为准，为确保及时收取稿件，请将稿件发送至组委会邮箱：</w:t>
      </w:r>
      <w:hyperlink r:id="rId5" w:history="1">
        <w:r w:rsidRPr="00924DCC">
          <w:rPr>
            <w:rFonts w:ascii="宋体" w:eastAsia="宋体" w:hAnsi="宋体" w:cs="Times New Roman" w:hint="eastAsia"/>
            <w:b/>
            <w:bCs/>
            <w:sz w:val="28"/>
            <w:szCs w:val="28"/>
            <w:u w:val="single"/>
          </w:rPr>
          <w:t>nftaxlaw@163.com</w:t>
        </w:r>
      </w:hyperlink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第二，字数不超过1万字（包括摘要、注释等一切字数），特别优秀的文章可以放宽至1.2万字。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第三，收入本论文集的论文不支付稿费，也无样书赠送。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第四，已经公开发表的论文仍可以收入本论文集，但应当加注释说明。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第五，文章末尾附作者的手机和电子邮箱，以便及时与作者取得联系。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 </w:t>
      </w:r>
    </w:p>
    <w:p w:rsidR="00924DCC" w:rsidRPr="00924DCC" w:rsidRDefault="00924DCC" w:rsidP="00924DCC">
      <w:pPr>
        <w:spacing w:after="0" w:line="315" w:lineRule="atLeast"/>
        <w:ind w:firstLine="549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二、格式要求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1．标题名称。请用宋体4号字加粗格式，并居中。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2．作者名称。请用楷体5号字格式，居中，并用上标星号（*）作为介绍作者注释的标志。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3．中文摘要与关键词。在标题、作者与正文之间应当有摘要与关键词，摘要字数为500字以下，关键词数量为3-5个，</w:t>
      </w:r>
      <w:proofErr w:type="gramStart"/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中间用“</w:t>
      </w:r>
      <w:proofErr w:type="gramEnd"/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；”隔开。（不需要英文摘要和关键词）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4. 正文。正文请用宋体5号字，各级标题请加粗。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5. 图表：文中能用文字说明的问题，尽量不用图表。确有必要的图表应置于相关段落之后并全文连续标明序号，表格标题在表格正上方，图片标题在图片正下方，表格和图片均居中，相关字体也均设为宋体小5号。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6. </w:t>
      </w:r>
      <w:proofErr w:type="gramStart"/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页边距为:上下</w:t>
      </w:r>
      <w:proofErr w:type="gramEnd"/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:2.5厘米，左:3厘米，右:2厘米。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7．注释。注释请用宋体小5号字。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作者信息可以包括性别（男士免）、民族（汉族免）、最高学位（硕士及以下可以不写）、工作单位与职称、担任导师情况（硕士生导师、博士生导师）等。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正文注释一律采用当页脚注形式，每页采用“自动编号”以及“每页重新编号”的方式。脚注数字采用①②③④的形式。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lastRenderedPageBreak/>
        <w:t>注释体例如下：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（1）</w:t>
      </w: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著作类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：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例：刘隆亨：《中国税法概论》（第3版），北京大学出版社</w:t>
      </w:r>
      <w:r w:rsidRPr="00924DCC">
        <w:rPr>
          <w:rFonts w:ascii="宋体" w:eastAsia="宋体" w:hAnsi="宋体" w:cs="Times New Roman" w:hint="eastAsia"/>
          <w:color w:val="333333"/>
          <w:sz w:val="21"/>
          <w:szCs w:val="21"/>
        </w:rPr>
        <w:t>1995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年版，第2-3页。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刘剑文主编：《税法学》（第</w:t>
      </w:r>
      <w:r w:rsidRPr="00924DCC">
        <w:rPr>
          <w:rFonts w:ascii="宋体" w:eastAsia="宋体" w:hAnsi="宋体" w:cs="Times New Roman" w:hint="eastAsia"/>
          <w:color w:val="333333"/>
          <w:sz w:val="21"/>
          <w:szCs w:val="21"/>
        </w:rPr>
        <w:t>2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版），人民出版社2003年版，第1页。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[美]理查德· A.波斯纳：《法律的经济分析》（下），蒋兆康译，中国政法大学出版社1997</w:t>
      </w:r>
      <w:r w:rsidRPr="00924DCC">
        <w:rPr>
          <w:rFonts w:ascii="Times New Roman" w:eastAsia="宋体" w:hAnsi="Times New Roman" w:cs="Times New Roman"/>
          <w:color w:val="333333"/>
          <w:sz w:val="28"/>
          <w:szCs w:val="28"/>
        </w:rPr>
        <w:t>年版，第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625页。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《马克思恩格斯选集》（第</w:t>
      </w:r>
      <w:r w:rsidRPr="00924DCC">
        <w:rPr>
          <w:rFonts w:ascii="宋体" w:eastAsia="宋体" w:hAnsi="宋体" w:cs="Times New Roman" w:hint="eastAsia"/>
          <w:color w:val="333333"/>
          <w:sz w:val="21"/>
          <w:szCs w:val="21"/>
        </w:rPr>
        <w:t>1</w:t>
      </w: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卷)，人民出版社1972年版，第200页。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（2）</w:t>
      </w:r>
      <w:r w:rsidRPr="00924DCC">
        <w:rPr>
          <w:rFonts w:ascii="宋体" w:eastAsia="宋体" w:hAnsi="宋体" w:cs="Times New Roman" w:hint="eastAsia"/>
          <w:b/>
          <w:bCs/>
          <w:color w:val="333333"/>
          <w:sz w:val="28"/>
          <w:szCs w:val="28"/>
        </w:rPr>
        <w:t>论文类：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例：张富强：《论税收国家的基础》，载《中国法学》2016年第2期。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刘剑文：《中国税收立法研究》，载徐杰主编：《经济法论丛》（第1卷)，法律出版社2000年版。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（3）引用资料非来自原始出处者，请首先标注原始出处，再标注转引出处。</w:t>
      </w:r>
    </w:p>
    <w:p w:rsidR="00924DCC" w:rsidRPr="00924DCC" w:rsidRDefault="00924DCC" w:rsidP="00924DCC">
      <w:pPr>
        <w:spacing w:after="0" w:line="315" w:lineRule="atLeast"/>
        <w:ind w:firstLine="56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924DCC">
        <w:rPr>
          <w:rFonts w:ascii="宋体" w:eastAsia="宋体" w:hAnsi="宋体" w:cs="Times New Roman" w:hint="eastAsia"/>
          <w:color w:val="333333"/>
          <w:sz w:val="28"/>
          <w:szCs w:val="28"/>
        </w:rPr>
        <w:t>（4）其它资料的注释体例请参照《中国法学》杂志的要求。</w:t>
      </w:r>
    </w:p>
    <w:p w:rsidR="00D615D9" w:rsidRDefault="00924DCC"/>
    <w:sectPr w:rsidR="00D61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C"/>
    <w:rsid w:val="00765E72"/>
    <w:rsid w:val="00924DCC"/>
    <w:rsid w:val="009A58FB"/>
    <w:rsid w:val="00A04956"/>
    <w:rsid w:val="00A235A7"/>
    <w:rsid w:val="00B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00BC-32C2-4FDE-B46F-EAD472F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DCC"/>
  </w:style>
  <w:style w:type="character" w:customStyle="1" w:styleId="apple-converted-space">
    <w:name w:val="apple-converted-space"/>
    <w:basedOn w:val="DefaultParagraphFont"/>
    <w:rsid w:val="0092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ftaxlaw@163.com" TargetMode="External"/><Relationship Id="rId4" Type="http://schemas.openxmlformats.org/officeDocument/2006/relationships/hyperlink" Target="mailto:nftaxlaw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1</cp:revision>
  <dcterms:created xsi:type="dcterms:W3CDTF">2017-05-26T19:02:00Z</dcterms:created>
  <dcterms:modified xsi:type="dcterms:W3CDTF">2017-05-26T19:02:00Z</dcterms:modified>
</cp:coreProperties>
</file>